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23"/>
        <w:tblW w:w="0" w:type="auto"/>
        <w:tblInd w:w="5811" w:type="dxa"/>
        <w:tblLayout w:type="fixed"/>
        <w:tblLook w:val="04A0" w:firstRow="1" w:lastRow="0" w:firstColumn="1" w:lastColumn="0" w:noHBand="0" w:noVBand="1"/>
      </w:tblPr>
      <w:tblGrid>
        <w:gridCol w:w="354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right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Приложение № 6 к разделу 4.2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Предисловие к описи № 1 дел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постоянного хранения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за 2009–2012 годы (розыск), 2013 годы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На 01.01.2013 наименование организации – Новосибирский социальный коммерческий банк «Левобережный» (открытое акционерное общество) (сокращенное – Банк «Левобережный» (ОАО). За 2013 год изменений в наименовании Банка не произошло.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pacing w:val="-1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Банк входит в банковскую систему Российской Федерации и в своей деятельности руководствуется законодательством Российской Федерации.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pacing w:val="-1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За 2013 год в организационной структуре Банка произошли следующие изменения: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pacing w:val="-1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- на основании протокола Правления от 28.01.2013 № 01-4 в состав Операционного управления включен отдел операционного сопровождения;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  <w:vertAlign w:val="superscript"/>
        </w:rPr>
      </w:r>
      <w:r>
        <w:rPr>
          <w:rFonts w:ascii="Times New Roman" w:hAnsi="Times New Roman" w:cs="Times New Roman"/>
          <w:color w:val="000000"/>
          <w:spacing w:val="-1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- на основании протокола Правления от 14.02.2013 № 02-6 в организационную структуру Банка введены: Операционный офис «Красноярский-2»; Кредитно-кассовый офис «Томский-2»;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  <w:vertAlign w:val="superscript"/>
        </w:rPr>
        <w:footnoteReference w:id="3"/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pacing w:val="-1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- на основании протокола Правления от 28.08.2013 № 08-10 в организационной структуре Банка: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pacing w:val="-1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исключен из состава Управления ипотечного кредитования отдел сопровождения и рефинансирования ипотечных кредитов;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pacing w:val="-1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включен в состав Управления ипотечного кредитования отдел оформления и рефинансирования ипотечных кредитов;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  <w:vertAlign w:val="superscript"/>
        </w:rPr>
        <w:footnoteReference w:id="4"/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  <w:vertAlign w:val="superscript"/>
        </w:rPr>
      </w:r>
      <w:r>
        <w:rPr>
          <w:rFonts w:ascii="Times New Roman" w:hAnsi="Times New Roman" w:cs="Times New Roman"/>
          <w:color w:val="000000"/>
          <w:spacing w:val="-1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На основании решения годового об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щего собрания акционеров Банка (протокол от 23.05.2015 № 1) Новосибирский социальный коммерческий банк «Левобережный» (открытое акционерное общество) переименован в Новосибирский социальный коммерческий банк «Левобережный» (публичное акционерное общество).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pacing w:val="-1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Организационная структура Банка на 31.12.2013: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pacing w:val="-1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color w:val="000000"/>
          <w:spacing w:val="-1"/>
          <w:highlight w:val="white"/>
        </w:rPr>
      </w:pP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  <w:t xml:space="preserve">- Общее собрание акционеров;</w:t>
      </w:r>
      <w:r>
        <w:rPr>
          <w:rFonts w:ascii="Times New Roman" w:hAnsi="Times New Roman" w:eastAsia="Times New Roman" w:cs="Times New Roman"/>
          <w:color w:val="000000"/>
          <w:spacing w:val="-1"/>
          <w:sz w:val="26"/>
          <w:szCs w:val="26"/>
          <w:highlight w:val="white"/>
        </w:rPr>
      </w:r>
      <w:r>
        <w:rPr>
          <w:rFonts w:ascii="Times New Roman" w:hAnsi="Times New Roman" w:cs="Times New Roman"/>
          <w:color w:val="000000"/>
          <w:spacing w:val="-1"/>
          <w:highlight w:val="white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Совет директоров Банка;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Правление Банка: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Генеральный директор;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Руководство Банка;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Служба внутреннего контроля;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Отдел по финансовому мониторингу и контролю;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Управление оценки банковских рисков: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- отдел оценки банковских рисков;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- отдел оценки рисков ипотечного кредитования и кредитования малого бизнеса;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- …;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Управление по работе с персоналом: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- отдел организации оплаты труда;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- отдел по работе с персоналом;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- …;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Служба экономической безопасности: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- отдел экономической безопасности;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 - …;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Городские дополнительные / кредитно-кассовые офисы: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-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Дополнительный офис (Пр.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К.Маркса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23);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Дополнительный офис «Центральный»;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Дополнительный офис (г. Обь);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…;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Дополнительные, кредитно-кассовые офисы по Новосибирской области: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- 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Дополнительный офис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Баганский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Дополнительный офис «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Барабинский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»;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Дополнительный офис «Новокузнецкий-2»; ККО «Новокузнецкий-2»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…;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Операционные, кредитно-кассовые офисы по Сибирскому федеральному округу: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Операционный офис «Барнаульский»;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Операционный офис «Кемеровский»;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…;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Кредитно-кассовый офис «Барнаульский-3»;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- Кредитно-кассовый офис «Кемеровский-4».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процессе упорядочения документов составлена опись № 1 дел постоянного хранения за 2009–2012 годы (розыск), 2013 годы в количестве 148 дел.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состав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описи включены: протокол годового Общего собрания акционеров банка, протоколы заседаний: Совета директоров, Кредитного комитета, Клиентского комитета, Розничного кредитного комитета, Кредитного комитета (кредитование физических лиц), Финансового комитета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банка, приказы и распоряжения генерального директора банка по основной деятельности, бизнес-план банка, отчеты банка о результатах реализации внутреннего контроля и по финансовому мониторингу, по начисленным и уплаченным страховым взносам на обязательное п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енсионное, медицинские и социальное страхование, о выплате объявленных (начисленных) дивидендов по акциям акционерного общества, по ценным бумагам, отчет банка - профессионального участника рынка ценных бумаг, публикуемая отчетность банка о прибылях и убыт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ках, об уровне достаточности капитала, годовой бухгалтерский отчет банка, годовые статистические отчеты о численности, заработной плате и распределении численности работников по размерам заработной платы; списки аффилированных лиц банка и другие документы.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Нумерация протоколов заседаний Совета директоров банка ведется порядковой нумерацией в течение календарного года.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Нумерация протоколов заседаний Правления Банка ведется в течение одного месяца, в номерах протоколов указан месяц и номер заседания.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протоколах заседаний Кредитного комитета и протоколах заседаний комитета по проблемным кредитам нумерация протоколов не велась.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протоколах заседаний Розничного кредитного комитета Управления ипотечного кредитования с августа по ноябрь 2013 года нумерация не велась, в декабре 2013 года заседания Розничного кредитного комитета не проводились.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связи с тем, что вовремя не были сданы документы из структурных подразделений в архив банка, в опись 2013 года включены документы за 2009–2012 годы (розыск).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В связи с тем, что годовой отчет по ценным бумагам не формировался, в опись включено дело (№ 565), состоящее из квартальных отчетов.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Дела в описи систематизированы по хронологически-структурному принципу.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Физическое состояние документов удовлетворительное.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Акт на уничтожение дел, не имеющих исторической ценности и утративших практическое значение, не составлялся.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Наименование должности составителя                                                     И.О. Фамилия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03.09.2016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50"/>
        <w:rPr>
          <w:rFonts w:ascii="Times New Roman" w:hAnsi="Times New Roman"/>
          <w:sz w:val="24"/>
          <w:szCs w:val="24"/>
        </w:rPr>
      </w:pPr>
      <w:r>
        <w:rPr>
          <w:rStyle w:val="852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ГКУ НСО ГАНО.Ф.Р-143.Оп.1.Д.869.Л.21.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</w:footnote>
  <w:footnote w:id="3">
    <w:p>
      <w:pPr>
        <w:pStyle w:val="850"/>
        <w:rPr>
          <w:rFonts w:ascii="Times New Roman" w:hAnsi="Times New Roman"/>
        </w:rPr>
      </w:pPr>
      <w:r>
        <w:rPr>
          <w:rStyle w:val="85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ГКУ НСО ГАНО.Ф.Р-143.Оп.1.Д.869.Л.56.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4">
    <w:p>
      <w:pPr>
        <w:pStyle w:val="850"/>
        <w:rPr>
          <w:rFonts w:ascii="Times New Roman" w:hAnsi="Times New Roman"/>
        </w:rPr>
      </w:pPr>
      <w:r>
        <w:rPr>
          <w:rStyle w:val="852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ГКУ НСО ГАНО.Ф.Р-143.Оп.1.Д.871.Л.66.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1">
    <w:name w:val="Heading 1"/>
    <w:basedOn w:val="867"/>
    <w:next w:val="867"/>
    <w:link w:val="69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2">
    <w:name w:val="Heading 1 Char"/>
    <w:link w:val="691"/>
    <w:uiPriority w:val="9"/>
    <w:rPr>
      <w:rFonts w:ascii="Arial" w:hAnsi="Arial" w:eastAsia="Arial" w:cs="Arial"/>
      <w:sz w:val="40"/>
      <w:szCs w:val="40"/>
    </w:rPr>
  </w:style>
  <w:style w:type="paragraph" w:styleId="693">
    <w:name w:val="Heading 2"/>
    <w:basedOn w:val="867"/>
    <w:next w:val="867"/>
    <w:link w:val="69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4">
    <w:name w:val="Heading 2 Char"/>
    <w:link w:val="693"/>
    <w:uiPriority w:val="9"/>
    <w:rPr>
      <w:rFonts w:ascii="Arial" w:hAnsi="Arial" w:eastAsia="Arial" w:cs="Arial"/>
      <w:sz w:val="34"/>
    </w:rPr>
  </w:style>
  <w:style w:type="paragraph" w:styleId="695">
    <w:name w:val="Heading 3"/>
    <w:basedOn w:val="867"/>
    <w:next w:val="867"/>
    <w:link w:val="69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6">
    <w:name w:val="Heading 3 Char"/>
    <w:link w:val="695"/>
    <w:uiPriority w:val="9"/>
    <w:rPr>
      <w:rFonts w:ascii="Arial" w:hAnsi="Arial" w:eastAsia="Arial" w:cs="Arial"/>
      <w:sz w:val="30"/>
      <w:szCs w:val="30"/>
    </w:rPr>
  </w:style>
  <w:style w:type="paragraph" w:styleId="697">
    <w:name w:val="Heading 4"/>
    <w:basedOn w:val="867"/>
    <w:next w:val="867"/>
    <w:link w:val="69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8">
    <w:name w:val="Heading 4 Char"/>
    <w:link w:val="697"/>
    <w:uiPriority w:val="9"/>
    <w:rPr>
      <w:rFonts w:ascii="Arial" w:hAnsi="Arial" w:eastAsia="Arial" w:cs="Arial"/>
      <w:b/>
      <w:bCs/>
      <w:sz w:val="26"/>
      <w:szCs w:val="26"/>
    </w:rPr>
  </w:style>
  <w:style w:type="paragraph" w:styleId="699">
    <w:name w:val="Heading 5"/>
    <w:basedOn w:val="867"/>
    <w:next w:val="867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0">
    <w:name w:val="Heading 5 Char"/>
    <w:link w:val="699"/>
    <w:uiPriority w:val="9"/>
    <w:rPr>
      <w:rFonts w:ascii="Arial" w:hAnsi="Arial" w:eastAsia="Arial" w:cs="Arial"/>
      <w:b/>
      <w:bCs/>
      <w:sz w:val="24"/>
      <w:szCs w:val="24"/>
    </w:rPr>
  </w:style>
  <w:style w:type="paragraph" w:styleId="701">
    <w:name w:val="Heading 6"/>
    <w:basedOn w:val="867"/>
    <w:next w:val="867"/>
    <w:link w:val="70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2">
    <w:name w:val="Heading 6 Char"/>
    <w:link w:val="701"/>
    <w:uiPriority w:val="9"/>
    <w:rPr>
      <w:rFonts w:ascii="Arial" w:hAnsi="Arial" w:eastAsia="Arial" w:cs="Arial"/>
      <w:b/>
      <w:bCs/>
      <w:sz w:val="22"/>
      <w:szCs w:val="22"/>
    </w:rPr>
  </w:style>
  <w:style w:type="paragraph" w:styleId="703">
    <w:name w:val="Heading 7"/>
    <w:basedOn w:val="867"/>
    <w:next w:val="867"/>
    <w:link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4">
    <w:name w:val="Heading 7 Char"/>
    <w:link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867"/>
    <w:next w:val="867"/>
    <w:link w:val="70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6">
    <w:name w:val="Heading 8 Char"/>
    <w:link w:val="705"/>
    <w:uiPriority w:val="9"/>
    <w:rPr>
      <w:rFonts w:ascii="Arial" w:hAnsi="Arial" w:eastAsia="Arial" w:cs="Arial"/>
      <w:i/>
      <w:iCs/>
      <w:sz w:val="22"/>
      <w:szCs w:val="22"/>
    </w:rPr>
  </w:style>
  <w:style w:type="paragraph" w:styleId="707">
    <w:name w:val="Heading 9"/>
    <w:basedOn w:val="867"/>
    <w:next w:val="867"/>
    <w:link w:val="70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8">
    <w:name w:val="Heading 9 Char"/>
    <w:link w:val="707"/>
    <w:uiPriority w:val="9"/>
    <w:rPr>
      <w:rFonts w:ascii="Arial" w:hAnsi="Arial" w:eastAsia="Arial" w:cs="Arial"/>
      <w:i/>
      <w:iCs/>
      <w:sz w:val="21"/>
      <w:szCs w:val="21"/>
    </w:rPr>
  </w:style>
  <w:style w:type="paragraph" w:styleId="709">
    <w:name w:val="Title"/>
    <w:basedOn w:val="867"/>
    <w:next w:val="867"/>
    <w:link w:val="71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0">
    <w:name w:val="Title Char"/>
    <w:link w:val="709"/>
    <w:uiPriority w:val="10"/>
    <w:rPr>
      <w:sz w:val="48"/>
      <w:szCs w:val="48"/>
    </w:rPr>
  </w:style>
  <w:style w:type="paragraph" w:styleId="711">
    <w:name w:val="Subtitle"/>
    <w:basedOn w:val="867"/>
    <w:next w:val="867"/>
    <w:link w:val="712"/>
    <w:uiPriority w:val="11"/>
    <w:qFormat/>
    <w:pPr>
      <w:spacing w:before="200" w:after="200"/>
    </w:pPr>
    <w:rPr>
      <w:sz w:val="24"/>
      <w:szCs w:val="24"/>
    </w:rPr>
  </w:style>
  <w:style w:type="character" w:styleId="712">
    <w:name w:val="Subtitle Char"/>
    <w:link w:val="711"/>
    <w:uiPriority w:val="11"/>
    <w:rPr>
      <w:sz w:val="24"/>
      <w:szCs w:val="24"/>
    </w:rPr>
  </w:style>
  <w:style w:type="paragraph" w:styleId="713">
    <w:name w:val="Quote"/>
    <w:basedOn w:val="867"/>
    <w:next w:val="867"/>
    <w:link w:val="714"/>
    <w:uiPriority w:val="29"/>
    <w:qFormat/>
    <w:pPr>
      <w:ind w:left="720" w:right="720"/>
    </w:pPr>
    <w:rPr>
      <w:i/>
    </w:rPr>
  </w:style>
  <w:style w:type="character" w:styleId="714">
    <w:name w:val="Quote Char"/>
    <w:link w:val="713"/>
    <w:uiPriority w:val="29"/>
    <w:rPr>
      <w:i/>
    </w:rPr>
  </w:style>
  <w:style w:type="paragraph" w:styleId="715">
    <w:name w:val="Intense Quote"/>
    <w:basedOn w:val="867"/>
    <w:next w:val="867"/>
    <w:link w:val="71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>
    <w:name w:val="Intense Quote Char"/>
    <w:link w:val="715"/>
    <w:uiPriority w:val="30"/>
    <w:rPr>
      <w:i/>
    </w:rPr>
  </w:style>
  <w:style w:type="paragraph" w:styleId="717">
    <w:name w:val="Header"/>
    <w:basedOn w:val="867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>
    <w:name w:val="Header Char"/>
    <w:link w:val="717"/>
    <w:uiPriority w:val="99"/>
  </w:style>
  <w:style w:type="paragraph" w:styleId="719">
    <w:name w:val="Footer"/>
    <w:basedOn w:val="867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>
    <w:name w:val="Footer Char"/>
    <w:link w:val="719"/>
    <w:uiPriority w:val="99"/>
  </w:style>
  <w:style w:type="paragraph" w:styleId="721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721"/>
    <w:link w:val="719"/>
    <w:uiPriority w:val="99"/>
  </w:style>
  <w:style w:type="table" w:styleId="723">
    <w:name w:val="Table Grid"/>
    <w:basedOn w:val="86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Table Grid Light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Plain Table 1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2"/>
    <w:basedOn w:val="86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>
    <w:name w:val="Plain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Plain Table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>
    <w:name w:val="Grid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2">
    <w:name w:val="Grid Table 4 - Accent 1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3">
    <w:name w:val="Grid Table 4 - Accent 2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4">
    <w:name w:val="Grid Table 4 - Accent 3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5">
    <w:name w:val="Grid Table 4 - Accent 4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6">
    <w:name w:val="Grid Table 4 - Accent 5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7">
    <w:name w:val="Grid Table 4 - Accent 6"/>
    <w:basedOn w:val="86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8">
    <w:name w:val="Grid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9">
    <w:name w:val="Grid Table 5 Dark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5">
    <w:name w:val="Grid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6">
    <w:name w:val="Grid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7">
    <w:name w:val="Grid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8">
    <w:name w:val="Grid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9">
    <w:name w:val="Grid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0">
    <w:name w:val="Grid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7">
    <w:name w:val="List Table 2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8">
    <w:name w:val="List Table 2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9">
    <w:name w:val="List Table 2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0">
    <w:name w:val="List Table 2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1">
    <w:name w:val="List Table 2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2">
    <w:name w:val="List Table 2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3">
    <w:name w:val="List Table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5 Dark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6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5">
    <w:name w:val="List Table 6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6">
    <w:name w:val="List Table 6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List Table 6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8">
    <w:name w:val="List Table 6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List Table 6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0">
    <w:name w:val="List Table 6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1">
    <w:name w:val="List Table 7 Colorful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2">
    <w:name w:val="List Table 7 Colorful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3">
    <w:name w:val="List Table 7 Colorful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4">
    <w:name w:val="List Table 7 Colorful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5">
    <w:name w:val="List Table 7 Colorful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6">
    <w:name w:val="List Table 7 Colorful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7">
    <w:name w:val="List Table 7 Colorful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8">
    <w:name w:val="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 &amp; Lined - Accent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Bordered &amp; Lined - Accent 1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Bordered &amp; Lined - Accent 2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Bordered &amp; Lined - Accent 3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Bordered &amp; Lined - Accent 4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Bordered &amp; Lined - Accent 5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Bordered &amp; Lined - Accent 6"/>
    <w:basedOn w:val="86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3">
    <w:name w:val="Bordered - Accent 1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4">
    <w:name w:val="Bordered - Accent 2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5">
    <w:name w:val="Bordered - Accent 3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6">
    <w:name w:val="Bordered - Accent 4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7">
    <w:name w:val="Bordered - Accent 5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8">
    <w:name w:val="Bordered - Accent 6"/>
    <w:basedOn w:val="86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9">
    <w:name w:val="Hyperlink"/>
    <w:uiPriority w:val="99"/>
    <w:unhideWhenUsed/>
    <w:rPr>
      <w:color w:val="0000ff" w:themeColor="hyperlink"/>
      <w:u w:val="single"/>
    </w:r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qFormat/>
  </w:style>
  <w:style w:type="table" w:styleId="8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9" w:default="1">
    <w:name w:val="No List"/>
    <w:uiPriority w:val="99"/>
    <w:semiHidden/>
    <w:unhideWhenUsed/>
  </w:style>
  <w:style w:type="paragraph" w:styleId="870">
    <w:name w:val="No Spacing"/>
    <w:basedOn w:val="867"/>
    <w:uiPriority w:val="1"/>
    <w:qFormat/>
    <w:pPr>
      <w:spacing w:after="0" w:line="240" w:lineRule="auto"/>
    </w:pPr>
  </w:style>
  <w:style w:type="paragraph" w:styleId="871">
    <w:name w:val="List Paragraph"/>
    <w:basedOn w:val="867"/>
    <w:uiPriority w:val="34"/>
    <w:qFormat/>
    <w:pPr>
      <w:contextualSpacing/>
      <w:ind w:left="720"/>
    </w:pPr>
  </w:style>
  <w:style w:type="character" w:styleId="872" w:default="1">
    <w:name w:val="Default Paragraph Font"/>
    <w:uiPriority w:val="1"/>
    <w:semiHidden/>
    <w:unhideWhenUsed/>
  </w:style>
  <w:style w:type="paragraph" w:styleId="873" w:customStyle="1">
    <w:name w:val="Plain Text"/>
    <w:basedOn w:val="824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2025-04-01T08:08:51Z</dcterms:modified>
</cp:coreProperties>
</file>